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30" w:rsidRPr="00BB15A5" w:rsidRDefault="00543B30" w:rsidP="00543B30">
      <w:pPr>
        <w:pStyle w:val="a3"/>
        <w:ind w:firstLine="709"/>
        <w:jc w:val="center"/>
        <w:rPr>
          <w:b/>
          <w:sz w:val="26"/>
          <w:szCs w:val="26"/>
        </w:rPr>
      </w:pPr>
      <w:r>
        <w:rPr>
          <w:b/>
          <w:sz w:val="26"/>
          <w:szCs w:val="26"/>
        </w:rPr>
        <w:t>Налоговая  инспекция информирует граждан о земельном налоге</w:t>
      </w:r>
    </w:p>
    <w:p w:rsidR="00543B30" w:rsidRPr="00BB15A5" w:rsidRDefault="00543B30" w:rsidP="00543B30">
      <w:pPr>
        <w:pStyle w:val="a3"/>
        <w:ind w:firstLine="709"/>
        <w:jc w:val="both"/>
        <w:rPr>
          <w:b/>
          <w:sz w:val="26"/>
          <w:szCs w:val="26"/>
        </w:rPr>
      </w:pPr>
    </w:p>
    <w:p w:rsidR="00543B30" w:rsidRPr="00543B30" w:rsidRDefault="00543B30" w:rsidP="00543B30">
      <w:pPr>
        <w:tabs>
          <w:tab w:val="left" w:pos="567"/>
          <w:tab w:val="left" w:pos="709"/>
        </w:tabs>
        <w:autoSpaceDE w:val="0"/>
        <w:autoSpaceDN w:val="0"/>
        <w:adjustRightInd w:val="0"/>
        <w:jc w:val="both"/>
        <w:rPr>
          <w:sz w:val="26"/>
          <w:szCs w:val="26"/>
        </w:rPr>
      </w:pPr>
      <w:r>
        <w:rPr>
          <w:sz w:val="28"/>
          <w:szCs w:val="28"/>
        </w:rPr>
        <w:t xml:space="preserve">       </w:t>
      </w:r>
      <w:r w:rsidRPr="00543B30">
        <w:rPr>
          <w:sz w:val="26"/>
          <w:szCs w:val="26"/>
        </w:rPr>
        <w:t>Земельным налогом облагаются земельные участки, которые находятся в собственности граждан или принадлежат им на праве постоянного (бессрочного) пользования, праве пожизненного наследуемого владения.</w:t>
      </w:r>
    </w:p>
    <w:p w:rsidR="00543B30" w:rsidRPr="00543B30" w:rsidRDefault="00543B30" w:rsidP="00543B30">
      <w:pPr>
        <w:autoSpaceDE w:val="0"/>
        <w:autoSpaceDN w:val="0"/>
        <w:adjustRightInd w:val="0"/>
        <w:ind w:firstLine="540"/>
        <w:jc w:val="both"/>
        <w:rPr>
          <w:sz w:val="26"/>
          <w:szCs w:val="26"/>
        </w:rPr>
      </w:pPr>
      <w:r w:rsidRPr="00543B30">
        <w:rPr>
          <w:sz w:val="26"/>
          <w:szCs w:val="26"/>
        </w:rPr>
        <w:t xml:space="preserve">Налоговая база по земельному налогу  физических лиц на территории Тверской области рассчитывается исходя из кадастровой стоимости участка. Физические лица могут бесплатно получить сведения о кадастровой стоимости  в государственном кадастре недвижимости, обратившись в филиал  </w:t>
      </w:r>
      <w:proofErr w:type="spellStart"/>
      <w:r w:rsidRPr="00543B30">
        <w:rPr>
          <w:sz w:val="26"/>
          <w:szCs w:val="26"/>
        </w:rPr>
        <w:t>Росреестра</w:t>
      </w:r>
      <w:proofErr w:type="spellEnd"/>
      <w:r w:rsidRPr="00543B30">
        <w:rPr>
          <w:sz w:val="26"/>
          <w:szCs w:val="26"/>
        </w:rPr>
        <w:t xml:space="preserve"> или МФЦ. </w:t>
      </w:r>
    </w:p>
    <w:p w:rsidR="00543B30" w:rsidRPr="00543B30" w:rsidRDefault="00543B30" w:rsidP="00543B30">
      <w:pPr>
        <w:autoSpaceDE w:val="0"/>
        <w:autoSpaceDN w:val="0"/>
        <w:adjustRightInd w:val="0"/>
        <w:jc w:val="both"/>
        <w:rPr>
          <w:sz w:val="26"/>
          <w:szCs w:val="26"/>
        </w:rPr>
      </w:pPr>
      <w:r w:rsidRPr="00543B30">
        <w:rPr>
          <w:sz w:val="26"/>
          <w:szCs w:val="26"/>
        </w:rPr>
        <w:t xml:space="preserve">        Земельный налог является местным налогом, поэтому порядок его уплаты, ставки, льготы устанавливаются нормативными правовыми актами органов муниципальных образований.</w:t>
      </w:r>
    </w:p>
    <w:p w:rsidR="00543B30" w:rsidRPr="00543B30" w:rsidRDefault="00543B30" w:rsidP="00543B30">
      <w:pPr>
        <w:pStyle w:val="a6"/>
        <w:spacing w:before="0" w:beforeAutospacing="0" w:after="0" w:afterAutospacing="0"/>
        <w:jc w:val="both"/>
        <w:rPr>
          <w:sz w:val="26"/>
          <w:szCs w:val="26"/>
        </w:rPr>
      </w:pPr>
      <w:r w:rsidRPr="00543B30">
        <w:rPr>
          <w:sz w:val="26"/>
          <w:szCs w:val="26"/>
        </w:rPr>
        <w:t xml:space="preserve">        Самостоятельно рассчитать сумму налога можно с помощью налогового калькулятора </w:t>
      </w:r>
      <w:hyperlink r:id="rId5" w:history="1">
        <w:r w:rsidRPr="00543B30">
          <w:rPr>
            <w:rStyle w:val="a5"/>
            <w:color w:val="auto"/>
            <w:sz w:val="26"/>
            <w:szCs w:val="26"/>
          </w:rPr>
          <w:t>«Калькулятор земельного налога и налога на имущество физических лиц»</w:t>
        </w:r>
      </w:hyperlink>
      <w:r w:rsidRPr="00543B30">
        <w:rPr>
          <w:sz w:val="26"/>
          <w:szCs w:val="26"/>
        </w:rPr>
        <w:t xml:space="preserve">, размещенного на сайте ФНС России </w:t>
      </w:r>
      <w:hyperlink r:id="rId6" w:history="1">
        <w:r w:rsidRPr="00543B30">
          <w:rPr>
            <w:rStyle w:val="a5"/>
            <w:color w:val="auto"/>
            <w:sz w:val="26"/>
            <w:szCs w:val="26"/>
          </w:rPr>
          <w:t>www.nalog.ru</w:t>
        </w:r>
      </w:hyperlink>
      <w:r w:rsidRPr="00543B30">
        <w:rPr>
          <w:sz w:val="26"/>
          <w:szCs w:val="26"/>
        </w:rPr>
        <w:t>.</w:t>
      </w:r>
    </w:p>
    <w:p w:rsidR="00543B30" w:rsidRPr="00543B30" w:rsidRDefault="00543B30" w:rsidP="00543B30">
      <w:pPr>
        <w:autoSpaceDE w:val="0"/>
        <w:autoSpaceDN w:val="0"/>
        <w:adjustRightInd w:val="0"/>
        <w:jc w:val="both"/>
        <w:rPr>
          <w:sz w:val="26"/>
          <w:szCs w:val="26"/>
          <w:lang w:eastAsia="en-US"/>
        </w:rPr>
      </w:pPr>
      <w:r w:rsidRPr="00543B30">
        <w:rPr>
          <w:sz w:val="26"/>
          <w:szCs w:val="26"/>
        </w:rPr>
        <w:t xml:space="preserve">        </w:t>
      </w:r>
      <w:r w:rsidRPr="00543B30">
        <w:rPr>
          <w:sz w:val="26"/>
          <w:szCs w:val="26"/>
          <w:lang w:eastAsia="en-US"/>
        </w:rPr>
        <w:t>Ознакомиться с перечнем налоговых льгот (налоговых вычетов) по всем имущественным налогам, можно с помощью сервиса "Справочная информация о ставках и льготах по имущественным налогам" на сайте ФНС России или при обращении в налоговую инспекцию.</w:t>
      </w:r>
    </w:p>
    <w:p w:rsidR="00543B30" w:rsidRPr="00543B30" w:rsidRDefault="00543B30" w:rsidP="00543B30">
      <w:pPr>
        <w:autoSpaceDE w:val="0"/>
        <w:autoSpaceDN w:val="0"/>
        <w:adjustRightInd w:val="0"/>
        <w:ind w:firstLine="426"/>
        <w:jc w:val="both"/>
        <w:rPr>
          <w:sz w:val="26"/>
          <w:szCs w:val="26"/>
        </w:rPr>
      </w:pPr>
      <w:r w:rsidRPr="00543B30">
        <w:rPr>
          <w:rFonts w:eastAsia="Arial"/>
          <w:color w:val="000000"/>
          <w:sz w:val="26"/>
          <w:szCs w:val="26"/>
          <w:shd w:val="clear" w:color="auto" w:fill="FFFFFF"/>
        </w:rPr>
        <w:t xml:space="preserve">  </w:t>
      </w:r>
      <w:r w:rsidRPr="00543B30">
        <w:rPr>
          <w:sz w:val="26"/>
          <w:szCs w:val="26"/>
        </w:rPr>
        <w:t xml:space="preserve">Если земельный участок находится в долевой собственности у нескольких лиц, то налоговая база собственника должна быть рассчитана пропорционально его доле.         </w:t>
      </w:r>
    </w:p>
    <w:p w:rsidR="00543B30" w:rsidRPr="00543B30" w:rsidRDefault="00543B30" w:rsidP="00543B30">
      <w:pPr>
        <w:autoSpaceDE w:val="0"/>
        <w:autoSpaceDN w:val="0"/>
        <w:adjustRightInd w:val="0"/>
        <w:ind w:firstLine="426"/>
        <w:jc w:val="both"/>
        <w:rPr>
          <w:sz w:val="26"/>
          <w:szCs w:val="26"/>
        </w:rPr>
      </w:pPr>
      <w:r w:rsidRPr="00543B30">
        <w:rPr>
          <w:sz w:val="26"/>
          <w:szCs w:val="26"/>
        </w:rPr>
        <w:t xml:space="preserve">  Если участок принадлежит физлицам на праве общей совместной собственности без выделения долей, то налоговая база распределяется на каждого собственника в равных долях.</w:t>
      </w:r>
    </w:p>
    <w:p w:rsidR="00543B30" w:rsidRPr="00543B30" w:rsidRDefault="00543B30" w:rsidP="00543B30">
      <w:pPr>
        <w:autoSpaceDE w:val="0"/>
        <w:autoSpaceDN w:val="0"/>
        <w:adjustRightInd w:val="0"/>
        <w:jc w:val="both"/>
        <w:rPr>
          <w:sz w:val="26"/>
          <w:szCs w:val="26"/>
        </w:rPr>
      </w:pPr>
      <w:r w:rsidRPr="00543B30">
        <w:rPr>
          <w:sz w:val="26"/>
          <w:szCs w:val="26"/>
        </w:rPr>
        <w:t xml:space="preserve">        Начиная с 2017 г. некоторым категориям физических лиц уменьшается налоговая база (кадастровая стоимость земельного участка) на величину кадастровой стоимости 600 кв. м площади одного из принадлежащих им земельных участков. Данный налоговый вычет предоставляется, в частности, инвалидам I и II групп, инвалидам с детства, детям-инвалидам, ветеранам и инвалидам боевых действий, а также пенсионерам. </w:t>
      </w:r>
    </w:p>
    <w:p w:rsidR="00543B30" w:rsidRPr="00543B30" w:rsidRDefault="00543B30" w:rsidP="00543B30">
      <w:pPr>
        <w:tabs>
          <w:tab w:val="left" w:pos="284"/>
        </w:tabs>
        <w:autoSpaceDE w:val="0"/>
        <w:autoSpaceDN w:val="0"/>
        <w:adjustRightInd w:val="0"/>
        <w:jc w:val="both"/>
        <w:rPr>
          <w:sz w:val="26"/>
          <w:szCs w:val="26"/>
        </w:rPr>
      </w:pPr>
      <w:r w:rsidRPr="00543B30">
        <w:rPr>
          <w:sz w:val="26"/>
          <w:szCs w:val="26"/>
        </w:rPr>
        <w:t xml:space="preserve">         Если земельный участок находится в общей собственности, то каждый из собственников имеет право на налоговый вычет в равных долях (при совместной собственности) или пропорционально доле каждого (при долевой собственности).</w:t>
      </w:r>
    </w:p>
    <w:p w:rsidR="00543B30" w:rsidRPr="00543B30" w:rsidRDefault="00543B30" w:rsidP="00543B30">
      <w:pPr>
        <w:autoSpaceDE w:val="0"/>
        <w:autoSpaceDN w:val="0"/>
        <w:adjustRightInd w:val="0"/>
        <w:jc w:val="both"/>
        <w:rPr>
          <w:sz w:val="26"/>
          <w:szCs w:val="26"/>
        </w:rPr>
      </w:pPr>
      <w:r w:rsidRPr="00543B30">
        <w:rPr>
          <w:rFonts w:ascii="Arial" w:hAnsi="Arial" w:cs="Arial"/>
          <w:sz w:val="26"/>
          <w:szCs w:val="26"/>
        </w:rPr>
        <w:t xml:space="preserve">       </w:t>
      </w:r>
      <w:r w:rsidRPr="00543B30">
        <w:rPr>
          <w:sz w:val="26"/>
          <w:szCs w:val="26"/>
        </w:rPr>
        <w:t xml:space="preserve">Для получения налогового вычета необходимо представить соответствующее заявление. Если налогоплательщик ранее обращался за налоговой льготой, например по налогу на имущество, то повторного обращения не требуется. Налоговый вычет будет представлен на основании имеющихся в налоговой инспекции сведений. </w:t>
      </w:r>
    </w:p>
    <w:p w:rsidR="00543B30" w:rsidRPr="00543B30" w:rsidRDefault="00543B30" w:rsidP="00543B30">
      <w:pPr>
        <w:autoSpaceDE w:val="0"/>
        <w:autoSpaceDN w:val="0"/>
        <w:adjustRightInd w:val="0"/>
        <w:jc w:val="both"/>
        <w:rPr>
          <w:sz w:val="26"/>
          <w:szCs w:val="26"/>
        </w:rPr>
      </w:pPr>
      <w:r w:rsidRPr="00543B30">
        <w:rPr>
          <w:sz w:val="26"/>
          <w:szCs w:val="26"/>
        </w:rPr>
        <w:t xml:space="preserve">          </w:t>
      </w:r>
      <w:proofErr w:type="gramStart"/>
      <w:r w:rsidRPr="00543B30">
        <w:rPr>
          <w:sz w:val="26"/>
          <w:szCs w:val="26"/>
        </w:rPr>
        <w:t xml:space="preserve">Если гражданину принадлежат несколько земельных участков, он вправе выбрать один из них, в отношении которого будет пользоваться налоговым вычетом, представив в налоговый орган соответствующее </w:t>
      </w:r>
      <w:hyperlink r:id="rId7" w:history="1">
        <w:r w:rsidRPr="00543B30">
          <w:rPr>
            <w:sz w:val="26"/>
            <w:szCs w:val="26"/>
          </w:rPr>
          <w:t>уведомление</w:t>
        </w:r>
      </w:hyperlink>
      <w:r w:rsidRPr="00543B30">
        <w:rPr>
          <w:sz w:val="26"/>
          <w:szCs w:val="26"/>
        </w:rPr>
        <w:t>. Срок его подачи в целях уплаты земельного налога за 2017 г. был до 01.07.2018, за последующие налоговые периоды - до 1 ноября года, начиная с которого гражданин намерен пользоваться налоговым вычетом в отношении выбранного земельного участка</w:t>
      </w:r>
      <w:proofErr w:type="gramEnd"/>
      <w:r w:rsidRPr="00543B30">
        <w:rPr>
          <w:sz w:val="26"/>
          <w:szCs w:val="26"/>
        </w:rPr>
        <w:t>.</w:t>
      </w:r>
    </w:p>
    <w:p w:rsidR="00543B30" w:rsidRPr="00543B30" w:rsidRDefault="00543B30" w:rsidP="00543B30">
      <w:pPr>
        <w:tabs>
          <w:tab w:val="left" w:pos="567"/>
        </w:tabs>
        <w:autoSpaceDE w:val="0"/>
        <w:autoSpaceDN w:val="0"/>
        <w:adjustRightInd w:val="0"/>
        <w:jc w:val="both"/>
        <w:rPr>
          <w:sz w:val="26"/>
          <w:szCs w:val="26"/>
        </w:rPr>
      </w:pPr>
      <w:r w:rsidRPr="00543B30">
        <w:rPr>
          <w:sz w:val="26"/>
          <w:szCs w:val="26"/>
        </w:rPr>
        <w:lastRenderedPageBreak/>
        <w:t xml:space="preserve">         </w:t>
      </w:r>
      <w:bookmarkStart w:id="0" w:name="_GoBack"/>
      <w:bookmarkEnd w:id="0"/>
      <w:r w:rsidRPr="00543B30">
        <w:rPr>
          <w:sz w:val="26"/>
          <w:szCs w:val="26"/>
        </w:rPr>
        <w:t>Если до указанной даты уведомление не представлено, налоговый вычет предоставляется в отношении одного земельного участка с максимальной исчисленной суммой налога.</w:t>
      </w:r>
    </w:p>
    <w:p w:rsidR="00543B30" w:rsidRPr="00543B30" w:rsidRDefault="00543B30" w:rsidP="00543B30">
      <w:pPr>
        <w:autoSpaceDE w:val="0"/>
        <w:autoSpaceDN w:val="0"/>
        <w:adjustRightInd w:val="0"/>
        <w:jc w:val="both"/>
        <w:rPr>
          <w:sz w:val="26"/>
          <w:szCs w:val="26"/>
        </w:rPr>
      </w:pPr>
      <w:r w:rsidRPr="00543B30">
        <w:rPr>
          <w:sz w:val="26"/>
          <w:szCs w:val="26"/>
        </w:rPr>
        <w:t xml:space="preserve">        При приобретении или утрате права на земельный участок в течение года (например, в случае покупки, продажи земельного участка) налог за этот год считается исходя из числа полных месяцев владения участком.</w:t>
      </w:r>
    </w:p>
    <w:p w:rsidR="00543B30" w:rsidRPr="00543B30" w:rsidRDefault="00543B30" w:rsidP="00543B30">
      <w:pPr>
        <w:pStyle w:val="2"/>
        <w:ind w:firstLine="567"/>
        <w:rPr>
          <w:sz w:val="26"/>
          <w:szCs w:val="26"/>
        </w:rPr>
      </w:pPr>
      <w:r w:rsidRPr="00543B30">
        <w:rPr>
          <w:sz w:val="26"/>
          <w:szCs w:val="26"/>
          <w:lang w:eastAsia="en-US"/>
        </w:rPr>
        <w:t xml:space="preserve">На интернет-сайте ФНС России </w:t>
      </w:r>
      <w:r w:rsidRPr="00543B30">
        <w:rPr>
          <w:sz w:val="26"/>
          <w:szCs w:val="26"/>
          <w:lang w:val="en-US" w:eastAsia="en-US"/>
        </w:rPr>
        <w:t>www</w:t>
      </w:r>
      <w:r w:rsidRPr="00543B30">
        <w:rPr>
          <w:sz w:val="26"/>
          <w:szCs w:val="26"/>
          <w:lang w:eastAsia="en-US"/>
        </w:rPr>
        <w:t>.</w:t>
      </w:r>
      <w:proofErr w:type="spellStart"/>
      <w:r w:rsidRPr="00543B30">
        <w:rPr>
          <w:sz w:val="26"/>
          <w:szCs w:val="26"/>
          <w:lang w:val="en-US" w:eastAsia="en-US"/>
        </w:rPr>
        <w:t>nalog</w:t>
      </w:r>
      <w:proofErr w:type="spellEnd"/>
      <w:r w:rsidRPr="00543B30">
        <w:rPr>
          <w:sz w:val="26"/>
          <w:szCs w:val="26"/>
          <w:lang w:eastAsia="en-US"/>
        </w:rPr>
        <w:t>.</w:t>
      </w:r>
      <w:proofErr w:type="spellStart"/>
      <w:r w:rsidRPr="00543B30">
        <w:rPr>
          <w:sz w:val="26"/>
          <w:szCs w:val="26"/>
          <w:lang w:val="en-US" w:eastAsia="en-US"/>
        </w:rPr>
        <w:t>ru</w:t>
      </w:r>
      <w:proofErr w:type="spellEnd"/>
      <w:r w:rsidRPr="00543B30">
        <w:rPr>
          <w:sz w:val="26"/>
          <w:szCs w:val="26"/>
          <w:lang w:eastAsia="en-US"/>
        </w:rPr>
        <w:t xml:space="preserve"> создана интерактивная страница «Налоговое уведомление 2018».</w:t>
      </w:r>
      <w:r w:rsidRPr="00543B30">
        <w:rPr>
          <w:rFonts w:ascii="Arial" w:hAnsi="Arial" w:cs="Arial"/>
          <w:i/>
          <w:sz w:val="26"/>
          <w:szCs w:val="26"/>
        </w:rPr>
        <w:t xml:space="preserve"> </w:t>
      </w:r>
      <w:r w:rsidRPr="00543B30">
        <w:rPr>
          <w:sz w:val="26"/>
          <w:szCs w:val="26"/>
        </w:rPr>
        <w:t>Здесь собраны ответы на самые часто задаваемые вопросы, возникающие как при изучении поступившего налогового уведомления, так и причины неполучения  уведомления.</w:t>
      </w:r>
    </w:p>
    <w:p w:rsidR="00543B30" w:rsidRPr="00543B30" w:rsidRDefault="00543B30" w:rsidP="00543B30">
      <w:pPr>
        <w:pStyle w:val="a6"/>
        <w:spacing w:before="0" w:beforeAutospacing="0" w:after="0" w:afterAutospacing="0"/>
        <w:ind w:firstLine="567"/>
        <w:jc w:val="both"/>
        <w:rPr>
          <w:sz w:val="26"/>
          <w:szCs w:val="26"/>
          <w:lang w:eastAsia="en-US"/>
        </w:rPr>
      </w:pPr>
      <w:r w:rsidRPr="00543B30">
        <w:rPr>
          <w:sz w:val="26"/>
          <w:szCs w:val="26"/>
          <w:lang w:eastAsia="en-US"/>
        </w:rPr>
        <w:t>Срок уплаты имущественных налогов</w:t>
      </w:r>
      <w:r w:rsidRPr="00543B30">
        <w:rPr>
          <w:b/>
          <w:sz w:val="26"/>
          <w:szCs w:val="26"/>
          <w:lang w:eastAsia="en-US"/>
        </w:rPr>
        <w:t xml:space="preserve"> </w:t>
      </w:r>
      <w:r w:rsidRPr="00543B30">
        <w:rPr>
          <w:sz w:val="26"/>
          <w:szCs w:val="26"/>
          <w:lang w:eastAsia="en-US"/>
        </w:rPr>
        <w:t xml:space="preserve">за 2017 год – не позднее 3 декабря текущего года. Оплата налогов осуществляется как в наличной форме через кредитные учреждения, почтовые отделения,  так и в безналичной форме через сбербанк-онлайн, сервисы ФНС России «Личный кабинет налогоплательщика для физических лиц», «Заплати налоги», а также с помощью портала </w:t>
      </w:r>
      <w:proofErr w:type="spellStart"/>
      <w:r w:rsidRPr="00543B30">
        <w:rPr>
          <w:sz w:val="26"/>
          <w:szCs w:val="26"/>
          <w:lang w:eastAsia="en-US"/>
        </w:rPr>
        <w:t>госуслуг</w:t>
      </w:r>
      <w:proofErr w:type="spellEnd"/>
      <w:r w:rsidRPr="00543B30">
        <w:rPr>
          <w:sz w:val="26"/>
          <w:szCs w:val="26"/>
          <w:lang w:eastAsia="en-US"/>
        </w:rPr>
        <w:t xml:space="preserve">.    </w:t>
      </w:r>
    </w:p>
    <w:p w:rsidR="00543B30" w:rsidRPr="00BB15A5" w:rsidRDefault="00543B30" w:rsidP="00543B30">
      <w:pPr>
        <w:tabs>
          <w:tab w:val="left" w:pos="4812"/>
        </w:tabs>
        <w:autoSpaceDE w:val="0"/>
        <w:autoSpaceDN w:val="0"/>
        <w:adjustRightInd w:val="0"/>
        <w:ind w:firstLine="540"/>
        <w:jc w:val="both"/>
        <w:rPr>
          <w:i/>
        </w:rPr>
      </w:pPr>
      <w:r w:rsidRPr="00BB15A5">
        <w:rPr>
          <w:i/>
          <w:sz w:val="26"/>
          <w:szCs w:val="26"/>
        </w:rPr>
        <w:t xml:space="preserve">                                                            </w:t>
      </w:r>
      <w:proofErr w:type="gramStart"/>
      <w:r w:rsidRPr="00BB15A5">
        <w:rPr>
          <w:i/>
        </w:rPr>
        <w:t>Межрайонная</w:t>
      </w:r>
      <w:proofErr w:type="gramEnd"/>
      <w:r w:rsidRPr="00BB15A5">
        <w:rPr>
          <w:i/>
        </w:rPr>
        <w:t xml:space="preserve"> ИФНС России № 3 по Тверской области </w:t>
      </w:r>
    </w:p>
    <w:p w:rsidR="00D54A1C" w:rsidRPr="00543B30" w:rsidRDefault="00543B30" w:rsidP="00543B30"/>
    <w:sectPr w:rsidR="00D54A1C" w:rsidRPr="00543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04"/>
    <w:rsid w:val="00062804"/>
    <w:rsid w:val="0029519E"/>
    <w:rsid w:val="00543B30"/>
    <w:rsid w:val="00795A21"/>
    <w:rsid w:val="008F6FAD"/>
    <w:rsid w:val="00BE108C"/>
    <w:rsid w:val="00D763F2"/>
    <w:rsid w:val="00E7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6FAD"/>
    <w:rPr>
      <w:sz w:val="18"/>
    </w:rPr>
  </w:style>
  <w:style w:type="character" w:customStyle="1" w:styleId="a4">
    <w:name w:val="Основной текст Знак"/>
    <w:basedOn w:val="a0"/>
    <w:link w:val="a3"/>
    <w:rsid w:val="008F6FAD"/>
    <w:rPr>
      <w:rFonts w:ascii="Times New Roman" w:eastAsia="Times New Roman" w:hAnsi="Times New Roman" w:cs="Times New Roman"/>
      <w:sz w:val="18"/>
      <w:szCs w:val="20"/>
      <w:lang w:eastAsia="ru-RU"/>
    </w:rPr>
  </w:style>
  <w:style w:type="paragraph" w:styleId="2">
    <w:name w:val="Body Text 2"/>
    <w:basedOn w:val="a"/>
    <w:link w:val="20"/>
    <w:rsid w:val="008F6FAD"/>
    <w:pPr>
      <w:jc w:val="both"/>
    </w:pPr>
    <w:rPr>
      <w:sz w:val="28"/>
    </w:rPr>
  </w:style>
  <w:style w:type="character" w:customStyle="1" w:styleId="20">
    <w:name w:val="Основной текст 2 Знак"/>
    <w:basedOn w:val="a0"/>
    <w:link w:val="2"/>
    <w:rsid w:val="008F6FAD"/>
    <w:rPr>
      <w:rFonts w:ascii="Times New Roman" w:eastAsia="Times New Roman" w:hAnsi="Times New Roman" w:cs="Times New Roman"/>
      <w:sz w:val="28"/>
      <w:szCs w:val="20"/>
      <w:lang w:eastAsia="ru-RU"/>
    </w:rPr>
  </w:style>
  <w:style w:type="character" w:styleId="a5">
    <w:name w:val="Hyperlink"/>
    <w:uiPriority w:val="99"/>
    <w:rsid w:val="008F6FAD"/>
    <w:rPr>
      <w:color w:val="0000FF"/>
      <w:u w:val="single"/>
    </w:rPr>
  </w:style>
  <w:style w:type="paragraph" w:customStyle="1" w:styleId="1">
    <w:name w:val="Знак1 Знак Знак Знак Знак Знак Знак"/>
    <w:basedOn w:val="a"/>
    <w:semiHidden/>
    <w:rsid w:val="008F6FAD"/>
    <w:pPr>
      <w:spacing w:before="120" w:after="160" w:line="240" w:lineRule="exact"/>
      <w:jc w:val="both"/>
    </w:pPr>
    <w:rPr>
      <w:rFonts w:ascii="Verdana" w:hAnsi="Verdana"/>
      <w:szCs w:val="28"/>
      <w:lang w:val="en-US" w:eastAsia="en-US"/>
    </w:rPr>
  </w:style>
  <w:style w:type="paragraph" w:styleId="a6">
    <w:name w:val="Normal (Web)"/>
    <w:basedOn w:val="a"/>
    <w:uiPriority w:val="99"/>
    <w:unhideWhenUsed/>
    <w:rsid w:val="008F6FAD"/>
    <w:pPr>
      <w:spacing w:before="100" w:beforeAutospacing="1" w:after="100" w:afterAutospacing="1"/>
    </w:pPr>
    <w:rPr>
      <w:sz w:val="24"/>
      <w:szCs w:val="24"/>
    </w:rPr>
  </w:style>
  <w:style w:type="paragraph" w:customStyle="1" w:styleId="10">
    <w:name w:val=" Знак1 Знак Знак Знак Знак Знак Знак"/>
    <w:basedOn w:val="a"/>
    <w:semiHidden/>
    <w:rsid w:val="00543B30"/>
    <w:pPr>
      <w:spacing w:before="120" w:after="160" w:line="240" w:lineRule="exact"/>
      <w:jc w:val="both"/>
    </w:pPr>
    <w:rPr>
      <w:rFonts w:ascii="Verdana" w:hAnsi="Verdana"/>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6FAD"/>
    <w:rPr>
      <w:sz w:val="18"/>
    </w:rPr>
  </w:style>
  <w:style w:type="character" w:customStyle="1" w:styleId="a4">
    <w:name w:val="Основной текст Знак"/>
    <w:basedOn w:val="a0"/>
    <w:link w:val="a3"/>
    <w:rsid w:val="008F6FAD"/>
    <w:rPr>
      <w:rFonts w:ascii="Times New Roman" w:eastAsia="Times New Roman" w:hAnsi="Times New Roman" w:cs="Times New Roman"/>
      <w:sz w:val="18"/>
      <w:szCs w:val="20"/>
      <w:lang w:eastAsia="ru-RU"/>
    </w:rPr>
  </w:style>
  <w:style w:type="paragraph" w:styleId="2">
    <w:name w:val="Body Text 2"/>
    <w:basedOn w:val="a"/>
    <w:link w:val="20"/>
    <w:rsid w:val="008F6FAD"/>
    <w:pPr>
      <w:jc w:val="both"/>
    </w:pPr>
    <w:rPr>
      <w:sz w:val="28"/>
    </w:rPr>
  </w:style>
  <w:style w:type="character" w:customStyle="1" w:styleId="20">
    <w:name w:val="Основной текст 2 Знак"/>
    <w:basedOn w:val="a0"/>
    <w:link w:val="2"/>
    <w:rsid w:val="008F6FAD"/>
    <w:rPr>
      <w:rFonts w:ascii="Times New Roman" w:eastAsia="Times New Roman" w:hAnsi="Times New Roman" w:cs="Times New Roman"/>
      <w:sz w:val="28"/>
      <w:szCs w:val="20"/>
      <w:lang w:eastAsia="ru-RU"/>
    </w:rPr>
  </w:style>
  <w:style w:type="character" w:styleId="a5">
    <w:name w:val="Hyperlink"/>
    <w:uiPriority w:val="99"/>
    <w:rsid w:val="008F6FAD"/>
    <w:rPr>
      <w:color w:val="0000FF"/>
      <w:u w:val="single"/>
    </w:rPr>
  </w:style>
  <w:style w:type="paragraph" w:customStyle="1" w:styleId="1">
    <w:name w:val="Знак1 Знак Знак Знак Знак Знак Знак"/>
    <w:basedOn w:val="a"/>
    <w:semiHidden/>
    <w:rsid w:val="008F6FAD"/>
    <w:pPr>
      <w:spacing w:before="120" w:after="160" w:line="240" w:lineRule="exact"/>
      <w:jc w:val="both"/>
    </w:pPr>
    <w:rPr>
      <w:rFonts w:ascii="Verdana" w:hAnsi="Verdana"/>
      <w:szCs w:val="28"/>
      <w:lang w:val="en-US" w:eastAsia="en-US"/>
    </w:rPr>
  </w:style>
  <w:style w:type="paragraph" w:styleId="a6">
    <w:name w:val="Normal (Web)"/>
    <w:basedOn w:val="a"/>
    <w:uiPriority w:val="99"/>
    <w:unhideWhenUsed/>
    <w:rsid w:val="008F6FAD"/>
    <w:pPr>
      <w:spacing w:before="100" w:beforeAutospacing="1" w:after="100" w:afterAutospacing="1"/>
    </w:pPr>
    <w:rPr>
      <w:sz w:val="24"/>
      <w:szCs w:val="24"/>
    </w:rPr>
  </w:style>
  <w:style w:type="paragraph" w:customStyle="1" w:styleId="10">
    <w:name w:val=" Знак1 Знак Знак Знак Знак Знак Знак"/>
    <w:basedOn w:val="a"/>
    <w:semiHidden/>
    <w:rsid w:val="00543B30"/>
    <w:pPr>
      <w:spacing w:before="120" w:after="160" w:line="240" w:lineRule="exact"/>
      <w:jc w:val="both"/>
    </w:pPr>
    <w:rPr>
      <w:rFonts w:ascii="Verdana" w:hAnsi="Verdana"/>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4AC1F7D09E1B113A96EFDBF53D1151F0AB704144FE986F5B48FFDEA74CB02626EECF41456949EEM6jB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log.ru/" TargetMode="External"/><Relationship Id="rId5" Type="http://schemas.openxmlformats.org/officeDocument/2006/relationships/hyperlink" Target="https://www.nalog.ru/rn77/service/nalog_cal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Бервенковская Анна Николаевна</dc:creator>
  <cp:lastModifiedBy>Бервенковская Анна Николаевна</cp:lastModifiedBy>
  <cp:revision>2</cp:revision>
  <cp:lastPrinted>2018-09-17T07:38:00Z</cp:lastPrinted>
  <dcterms:created xsi:type="dcterms:W3CDTF">2018-09-18T07:06:00Z</dcterms:created>
  <dcterms:modified xsi:type="dcterms:W3CDTF">2018-09-18T07:06:00Z</dcterms:modified>
</cp:coreProperties>
</file>